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7E92" w14:textId="222667B8" w:rsidR="00DD751A" w:rsidRDefault="006C39F4">
      <w:r>
        <w:t>Konferencia absztraktok</w:t>
      </w:r>
    </w:p>
    <w:p w14:paraId="7ABA15A2" w14:textId="75614CB9" w:rsidR="006C39F4" w:rsidRDefault="006C39F4">
      <w:r>
        <w:t>A Magyar Daseinanalitikai Egyesület 4. Konferenciája</w:t>
      </w:r>
    </w:p>
    <w:p w14:paraId="369971FF" w14:textId="41E50A50" w:rsidR="006C39F4" w:rsidRDefault="006C39F4">
      <w:r>
        <w:t xml:space="preserve">Cím: </w:t>
      </w:r>
      <w:r w:rsidRPr="00493C34">
        <w:rPr>
          <w:b/>
          <w:bCs/>
        </w:rPr>
        <w:t>LÉT és ÉRTELEM</w:t>
      </w:r>
    </w:p>
    <w:p w14:paraId="6B9245B8" w14:textId="07D443C3" w:rsidR="006C39F4" w:rsidRDefault="006C39F4">
      <w:r>
        <w:t>Időpont: 2023. október 28. 10.00-17.30</w:t>
      </w:r>
    </w:p>
    <w:p w14:paraId="19F64ED7" w14:textId="1A057F75" w:rsidR="006C39F4" w:rsidRDefault="006C39F4">
      <w:r>
        <w:t>Helyszín: Eötvös Lóránt Tudományegyetem, Pedagógiai és Pszichológiai Kar, 1064. Budapest, Izabella u. 46.</w:t>
      </w:r>
    </w:p>
    <w:p w14:paraId="18C9CA94" w14:textId="777AEDFC" w:rsidR="000569AA" w:rsidRDefault="000569AA">
      <w:r>
        <w:t xml:space="preserve">A konferencián való részvétel ingyenes, de </w:t>
      </w:r>
      <w:r w:rsidRPr="00412CF6">
        <w:rPr>
          <w:b/>
          <w:bCs/>
        </w:rPr>
        <w:t>regisztrációhoz kötött</w:t>
      </w:r>
      <w:r>
        <w:t xml:space="preserve">. Regisztrálni a </w:t>
      </w:r>
      <w:hyperlink r:id="rId4" w:history="1">
        <w:r w:rsidR="0026635B" w:rsidRPr="00A8214C">
          <w:rPr>
            <w:rStyle w:val="Hiperhivatkozs"/>
          </w:rPr>
          <w:t>magyar.dasein@gmail.com</w:t>
        </w:r>
      </w:hyperlink>
      <w:r w:rsidR="0026635B">
        <w:t xml:space="preserve"> e-mail címen lehet</w:t>
      </w:r>
      <w:r w:rsidR="00B527C4">
        <w:t xml:space="preserve"> a név és a foglalkozás feltüntetésével.</w:t>
      </w:r>
    </w:p>
    <w:p w14:paraId="30DB2B28" w14:textId="0BA4D511" w:rsidR="006C39F4" w:rsidRDefault="006C39F4">
      <w:r>
        <w:t>Előadás absztraktok:</w:t>
      </w:r>
    </w:p>
    <w:p w14:paraId="52A9FB4B" w14:textId="77777777" w:rsidR="00493C34" w:rsidRDefault="00EA1875" w:rsidP="00EA1875">
      <w:pPr>
        <w:rPr>
          <w:b/>
          <w:bCs/>
        </w:rPr>
      </w:pPr>
      <w:r w:rsidRPr="00461465">
        <w:rPr>
          <w:b/>
          <w:bCs/>
        </w:rPr>
        <w:t xml:space="preserve">Gyenge Zoltán: </w:t>
      </w:r>
    </w:p>
    <w:p w14:paraId="6E2D52E4" w14:textId="3BCA1590" w:rsidR="00EA1875" w:rsidRPr="00461465" w:rsidRDefault="00EA1875" w:rsidP="00EA1875">
      <w:pPr>
        <w:rPr>
          <w:b/>
          <w:bCs/>
        </w:rPr>
      </w:pPr>
      <w:r w:rsidRPr="00461465">
        <w:rPr>
          <w:b/>
          <w:bCs/>
        </w:rPr>
        <w:t>A lét értelme mint időbeliség</w:t>
      </w:r>
    </w:p>
    <w:p w14:paraId="5BD1F5A1" w14:textId="77777777" w:rsidR="00EA1875" w:rsidRPr="00615C61" w:rsidRDefault="00EA1875" w:rsidP="00EA1875">
      <w:r w:rsidRPr="00615C61">
        <w:t>Heidegger így fogalmaz: „a lét az, ami a létező számára mindenkor a tét”. Ha pontosabban megnézzük, akkor itt a „tét” lesz igazán érdekes. Mert jogos felvetés, hogy a „létező létének értelmeként” lehet-e az időbeliséget felmutatni? Azaz vajon mennyiben kapcsolódik szükségszerűen a létkérdés minden esetben az idő problémájához?</w:t>
      </w:r>
    </w:p>
    <w:p w14:paraId="3C8C2E47" w14:textId="77777777" w:rsidR="00C41087" w:rsidRDefault="00EA1875" w:rsidP="00EA1875">
      <w:r w:rsidRPr="00615C61">
        <w:t>Jelen előadás azt kívánja bemutatni, hogy a lét és létező viszonyára rákérdezés a filozófiában kezdetektől fogva kötve van az idő problémájához. Ehhez néhány fontos csomópontot villant fel (Platón, Szent Ágoston, Kant és Hegel), hogy eljusson az időértelmezés Heideggert megelőző legfontosabb kérdéséhez: a pillanat és az egzisztencia viszonyán keresztül az autentikus létezés koncepciójához. Azt vizsgálja, hogy a filozófiai tradíció mennyiben képes átfogó idő-értelmezést adni, hol vannak a korlátai, hol nem képes azokat meghaladni, és miért szükséges mindehhez egy egzisztencialista időértelmezés, amelynek fő képviselője a 20. századot alapjaiban meghatározó kierkegaard-i filozófia.</w:t>
      </w:r>
    </w:p>
    <w:p w14:paraId="20C9049F" w14:textId="41EE1DAD" w:rsidR="00EA1875" w:rsidRDefault="00C41087" w:rsidP="00EA1875">
      <w:r>
        <w:t xml:space="preserve">Felkért hozzászóló: </w:t>
      </w:r>
      <w:r w:rsidRPr="006D139C">
        <w:rPr>
          <w:b/>
          <w:bCs/>
        </w:rPr>
        <w:t>Vajda Mihály</w:t>
      </w:r>
      <w:r>
        <w:t xml:space="preserve"> filozófus</w:t>
      </w:r>
      <w:r w:rsidR="00EA1875">
        <w:t xml:space="preserve"> </w:t>
      </w:r>
    </w:p>
    <w:p w14:paraId="12444066" w14:textId="77777777" w:rsidR="00EA1875" w:rsidRDefault="00EA1875"/>
    <w:p w14:paraId="3CB30B6C" w14:textId="77777777" w:rsidR="00493C34" w:rsidRDefault="008C35E9" w:rsidP="00704D28">
      <w:pPr>
        <w:rPr>
          <w:b/>
          <w:bCs/>
        </w:rPr>
      </w:pPr>
      <w:r w:rsidRPr="00461465">
        <w:rPr>
          <w:b/>
          <w:bCs/>
        </w:rPr>
        <w:t xml:space="preserve">Kőváry Zoltán: </w:t>
      </w:r>
    </w:p>
    <w:p w14:paraId="0FEC0E93" w14:textId="42291262" w:rsidR="008C35E9" w:rsidRPr="00461465" w:rsidRDefault="008C35E9" w:rsidP="00704D28">
      <w:pPr>
        <w:rPr>
          <w:b/>
          <w:bCs/>
        </w:rPr>
      </w:pPr>
      <w:r w:rsidRPr="00461465">
        <w:rPr>
          <w:b/>
          <w:bCs/>
        </w:rPr>
        <w:t>A kéznéllevő Másik: az együttlét, mint testi lét alapvető jellege a kreatív folyamatban és a pszichopatológiában</w:t>
      </w:r>
    </w:p>
    <w:p w14:paraId="310DF22F" w14:textId="7C03282D" w:rsidR="008C35E9" w:rsidRDefault="008C35E9" w:rsidP="00704D28">
      <w:r w:rsidRPr="008C35E9">
        <w:t xml:space="preserve">Heidegger meghatározása szerint a jelenvalólét mindig együttes jelenvalólét, akkor is, ha a Másik nincs fizikailag jelen. A Másikkal való kapcsolat az élet kezdeti szakaszában döntően a fizikai kontaktus formájában, a testi lét egzisztenciáléján keresztül ölt formát, és bár ez a személyiségfejlődés során részben „mentalizálódik”, azaz pszichológiai jellegűvé válik, a test alapvető szerepe mindvégig meghatározó marad. A testi kontaktus alapvető móduszaként írta le a magyar pszichoanalitikus, Hermann Imre a „megkapaszkodás” késztetését, melynek három fő alakzata a szemhez, a szájhoz és a kézhez kapcsolódik. Az előadásban elsősorban a kézzel foglalkoznunk; ilyen értelemben, metaforikusan használjuk a heideggeri „kéznéllevő” és „kézhezálló” fogalmakat. A kéz nem csak a nyelvi kifejezések formájában („kezébe veszi a dolgokat”, „rosszul kezeli a helyzetet”, „lekezelően bánik vele”, az illető „kezébe helyezi a sorsát”), hanem konkrétan, megtestesült formában is jelen van a mindennapi helyzetekhez való viszonyunkban valamint, az alkotás és a klinikum világában, amelyek ugyanazon jelenség változatainak tekinthetők. Az előadásban az egymással bonyolult viszonyban lévő </w:t>
      </w:r>
      <w:r w:rsidRPr="008C35E9">
        <w:lastRenderedPageBreak/>
        <w:t>kreativitás és a pszichopatológia területéről villantunk fel néhány jellegzetes megnyilvánulási formát. Az előbbire a festészet lesz a példa, amelyben a Hermann-házaspár szerint kitüntetett jelentőségű a „kéz erotikája”, az utóbbira pedig egy páciens esete, akinek a Rorschach-tesztjében olyan gyakori volt a kéz-tartalom, ami felveti annak a lehetőségét, hogy az „orális” vagy „anális” mellett a „manuális” is jelölhető különleges reakció legyen a tesztben, mint a sikertelen „megkapaszkodásra” utaló jegy.</w:t>
      </w:r>
    </w:p>
    <w:p w14:paraId="72852501" w14:textId="41D4AC11" w:rsidR="006D139C" w:rsidRDefault="006D139C" w:rsidP="00704D28">
      <w:r>
        <w:t xml:space="preserve">Felkért hozzászóló: </w:t>
      </w:r>
      <w:r w:rsidRPr="006D139C">
        <w:rPr>
          <w:b/>
          <w:bCs/>
        </w:rPr>
        <w:t>Sarungi Emőke</w:t>
      </w:r>
      <w:r>
        <w:t xml:space="preserve"> pszichoterapeuta</w:t>
      </w:r>
    </w:p>
    <w:p w14:paraId="5450FDE5" w14:textId="77777777" w:rsidR="00493C34" w:rsidRDefault="00615C61" w:rsidP="00615C61">
      <w:pPr>
        <w:rPr>
          <w:b/>
          <w:bCs/>
        </w:rPr>
      </w:pPr>
      <w:r w:rsidRPr="00461465">
        <w:rPr>
          <w:b/>
          <w:bCs/>
        </w:rPr>
        <w:t xml:space="preserve">Krékits József: </w:t>
      </w:r>
    </w:p>
    <w:p w14:paraId="07B18E43" w14:textId="197DC760" w:rsidR="004C60BC" w:rsidRDefault="004C60BC" w:rsidP="00615C61">
      <w:pPr>
        <w:rPr>
          <w:b/>
          <w:bCs/>
        </w:rPr>
      </w:pPr>
      <w:r>
        <w:rPr>
          <w:b/>
          <w:bCs/>
        </w:rPr>
        <w:t>Értelemkeresés az álmokban</w:t>
      </w:r>
    </w:p>
    <w:p w14:paraId="60933DFF" w14:textId="77777777" w:rsidR="008A5811" w:rsidRDefault="008A5811" w:rsidP="00615C61">
      <w:pPr>
        <w:rPr>
          <w:b/>
          <w:bCs/>
        </w:rPr>
      </w:pPr>
    </w:p>
    <w:p w14:paraId="469E22F1" w14:textId="0BBE3DAD" w:rsidR="008A5811" w:rsidRDefault="008A5811" w:rsidP="00615C61">
      <w:pPr>
        <w:rPr>
          <w:b/>
          <w:bCs/>
        </w:rPr>
      </w:pPr>
      <w:r>
        <w:rPr>
          <w:b/>
          <w:bCs/>
        </w:rPr>
        <w:t>F</w:t>
      </w:r>
      <w:r w:rsidR="00A47274" w:rsidRPr="00A47274">
        <w:rPr>
          <w:noProof/>
        </w:rPr>
        <w:drawing>
          <wp:inline distT="0" distB="0" distL="0" distR="0" wp14:anchorId="5EC3F1C6" wp14:editId="608BE485">
            <wp:extent cx="5760720" cy="3970020"/>
            <wp:effectExtent l="0" t="0" r="0" b="0"/>
            <wp:docPr id="12969381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70020"/>
                    </a:xfrm>
                    <a:prstGeom prst="rect">
                      <a:avLst/>
                    </a:prstGeom>
                    <a:noFill/>
                    <a:ln>
                      <a:noFill/>
                    </a:ln>
                  </pic:spPr>
                </pic:pic>
              </a:graphicData>
            </a:graphic>
          </wp:inline>
        </w:drawing>
      </w:r>
    </w:p>
    <w:p w14:paraId="5ED6C92E" w14:textId="224CC1A4" w:rsidR="008A5811" w:rsidRPr="008A5811" w:rsidRDefault="008A5811" w:rsidP="00615C61">
      <w:r>
        <w:t xml:space="preserve">Felkért hozzászóló: </w:t>
      </w:r>
      <w:r w:rsidRPr="008A5811">
        <w:rPr>
          <w:b/>
          <w:bCs/>
        </w:rPr>
        <w:t>Pócza-Véger Petra</w:t>
      </w:r>
      <w:r>
        <w:t xml:space="preserve"> pszichoterapeuta</w:t>
      </w:r>
    </w:p>
    <w:p w14:paraId="10624271" w14:textId="399F2263" w:rsidR="00461465" w:rsidRPr="00461465" w:rsidRDefault="00615C61" w:rsidP="00461465">
      <w:pPr>
        <w:rPr>
          <w:b/>
          <w:bCs/>
        </w:rPr>
      </w:pPr>
      <w:r w:rsidRPr="00461465">
        <w:rPr>
          <w:b/>
          <w:bCs/>
        </w:rPr>
        <w:t>Sárkány Péter:</w:t>
      </w:r>
      <w:r w:rsidR="00461465" w:rsidRPr="00461465">
        <w:rPr>
          <w:b/>
          <w:bCs/>
        </w:rPr>
        <w:t xml:space="preserve"> </w:t>
      </w:r>
    </w:p>
    <w:p w14:paraId="68B8E15D" w14:textId="77777777" w:rsidR="00742D86" w:rsidRPr="00742D86" w:rsidRDefault="00742D86" w:rsidP="00742D86">
      <w:pPr>
        <w:rPr>
          <w:b/>
          <w:bCs/>
        </w:rPr>
      </w:pPr>
      <w:r w:rsidRPr="00742D86">
        <w:rPr>
          <w:b/>
          <w:bCs/>
        </w:rPr>
        <w:t>Az értelem értelme az egzisztenciális terápiák kontextusában</w:t>
      </w:r>
    </w:p>
    <w:p w14:paraId="17AA9AA2" w14:textId="77777777" w:rsidR="00742D86" w:rsidRDefault="00742D86" w:rsidP="00742D86">
      <w:r w:rsidRPr="00742D86">
        <w:t xml:space="preserve">Nem túlzás azt állítani, hogy a segítő szakmák gyakorlatában az értelem mindegyik értelme releváns lehet. Az értelem szó tehát igen sokszínű jelentésréteggel rendelkezik. Mindig lényeges szempont, hogy milyen összefüggésben használjuk ezt a fogalmat a hétköznapokban vagy a különféle szakmai megközelítésekben. Éppen ezért érdemes az értelem értelmének azon aspektusait elkülöníteni, amelyek a hétköznapi életben vagy a segítőhivatások gyakorlatában a leggyakrabban előfordulnak. Egyáltalán beszélhetünk-e létről értelem nélkül? S fordítva: Mi az értelem léte? Előadásom a lét és értelem viszonyát az egzisztenciális terápiák filozófiai aspektusai felől közelíti meg. Az értelem értelmezésének lehetőségeiből indul ki. Ezt követően azokat az értelem perspektívákat vázolja, </w:t>
      </w:r>
      <w:r w:rsidRPr="00742D86">
        <w:lastRenderedPageBreak/>
        <w:t xml:space="preserve">amelyek a segítőhivatások praxisában előfordulhatnak. Végül az értelem értelmezésének egységét és különbözőségét vizsgálja meg az egzisztenciaanalitikus logoterápia és a daseinanalízis filozófiai előfeltevéseinek vonatkozásában. </w:t>
      </w:r>
    </w:p>
    <w:p w14:paraId="1CF4A46F" w14:textId="2C7B592C" w:rsidR="008A5811" w:rsidRDefault="008A5811" w:rsidP="00742D86">
      <w:r>
        <w:t xml:space="preserve">Felkért hozzászóló: </w:t>
      </w:r>
      <w:r w:rsidRPr="00430D7D">
        <w:rPr>
          <w:b/>
          <w:bCs/>
        </w:rPr>
        <w:t>Sajtos Lovass Szilárd</w:t>
      </w:r>
      <w:r>
        <w:t xml:space="preserve"> </w:t>
      </w:r>
      <w:r w:rsidR="00430D7D">
        <w:t>református lelkész</w:t>
      </w:r>
    </w:p>
    <w:p w14:paraId="3348EDEB" w14:textId="2F72FA24" w:rsidR="0090221D" w:rsidRPr="00CC5CDA" w:rsidRDefault="0016122D" w:rsidP="0090221D">
      <w:pPr>
        <w:rPr>
          <w:b/>
          <w:bCs/>
        </w:rPr>
      </w:pPr>
      <w:r w:rsidRPr="00461465">
        <w:rPr>
          <w:b/>
          <w:bCs/>
        </w:rPr>
        <w:t xml:space="preserve">Szummer Csaba: </w:t>
      </w:r>
    </w:p>
    <w:p w14:paraId="613FD553" w14:textId="3117B8E4" w:rsidR="0090221D" w:rsidRPr="00CC5CDA" w:rsidRDefault="0090221D" w:rsidP="0090221D">
      <w:pPr>
        <w:rPr>
          <w:b/>
          <w:bCs/>
        </w:rPr>
      </w:pPr>
      <w:r w:rsidRPr="00CC5CDA">
        <w:rPr>
          <w:b/>
          <w:bCs/>
        </w:rPr>
        <w:t>Az újrafelfedezett álom – Freud, Binswanger és Heidegger álom-koncepciója</w:t>
      </w:r>
    </w:p>
    <w:p w14:paraId="28115C62" w14:textId="68E7CBCF" w:rsidR="00187940" w:rsidRDefault="0090221D" w:rsidP="0090221D">
      <w:r>
        <w:t>Az újkori gondolkodás az álmot a valóság tagadásaként fogja fel. Freud, majd Binswanger ugyanakkor, más-más módon, de elsődleges szerepet tulajdonít az álomnak az éber gondolkodással szemben. Freud szerint az álom hallucinatorikus vágyteljesítés, míg Binswanger szerint az egzisztencia ábrázolása. Binswangert saját álomelmélete megfogalmazása során jelentősen inspirálja a Lét és idő. Heidegger azonban a Lét és időben az éber Dasein létmódjait írja le. A Dasein álmodó létmódjának leírása a késői Heideggert sem foglalkoztatja. Az Andenken-szövegekben az álomra és az árnyékra való utalások nem mint az álmodó, hanem mint az éber Dasein létmódjának a leírásai jelennek meg.</w:t>
      </w:r>
    </w:p>
    <w:p w14:paraId="3127614C" w14:textId="0D2DA9FC" w:rsidR="000C549C" w:rsidRPr="00742D86" w:rsidRDefault="000C549C" w:rsidP="0090221D">
      <w:r>
        <w:t xml:space="preserve">Felkért hozzászóló: </w:t>
      </w:r>
      <w:r w:rsidRPr="000C549C">
        <w:rPr>
          <w:b/>
          <w:bCs/>
        </w:rPr>
        <w:t>Torma Anita</w:t>
      </w:r>
      <w:r>
        <w:t xml:space="preserve"> filozófus</w:t>
      </w:r>
    </w:p>
    <w:p w14:paraId="75C0966E" w14:textId="249B9D21" w:rsidR="00615C61" w:rsidRDefault="00615C61" w:rsidP="00704D28"/>
    <w:p w14:paraId="01CEEA92" w14:textId="77777777" w:rsidR="00EA1875" w:rsidRDefault="001578C5" w:rsidP="00704D28">
      <w:pPr>
        <w:rPr>
          <w:b/>
          <w:bCs/>
        </w:rPr>
      </w:pPr>
      <w:r w:rsidRPr="00461465">
        <w:rPr>
          <w:b/>
          <w:bCs/>
        </w:rPr>
        <w:t xml:space="preserve">TUDOMÁNYOS </w:t>
      </w:r>
      <w:r w:rsidR="00615C61" w:rsidRPr="00461465">
        <w:rPr>
          <w:b/>
          <w:bCs/>
        </w:rPr>
        <w:t>PÁRBAJ:</w:t>
      </w:r>
    </w:p>
    <w:p w14:paraId="3D18193C" w14:textId="0629848E" w:rsidR="00615C61" w:rsidRPr="00461465" w:rsidRDefault="00615C61" w:rsidP="00704D28">
      <w:pPr>
        <w:rPr>
          <w:b/>
          <w:bCs/>
        </w:rPr>
      </w:pPr>
      <w:r w:rsidRPr="00461465">
        <w:rPr>
          <w:b/>
          <w:bCs/>
        </w:rPr>
        <w:t xml:space="preserve"> Van-e értelme az életnek/létnek?</w:t>
      </w:r>
    </w:p>
    <w:p w14:paraId="15B2542C" w14:textId="62A4C155" w:rsidR="00615C61" w:rsidRDefault="00615C61" w:rsidP="00704D28">
      <w:r>
        <w:t>Párbajozók: Fazekas Tamás</w:t>
      </w:r>
      <w:r w:rsidR="00E97C03">
        <w:t xml:space="preserve"> </w:t>
      </w:r>
      <w:r w:rsidR="00A054EE">
        <w:t>(pszichoterapeuta, filozófus</w:t>
      </w:r>
      <w:r w:rsidR="008D40CB">
        <w:t>)</w:t>
      </w:r>
      <w:r>
        <w:t xml:space="preserve"> és Schwendtner Tibor</w:t>
      </w:r>
      <w:r w:rsidR="008D40CB">
        <w:t xml:space="preserve"> (filozófus)</w:t>
      </w:r>
    </w:p>
    <w:p w14:paraId="65A3E7CA" w14:textId="77777777" w:rsidR="00EA1875" w:rsidRDefault="00615C61" w:rsidP="001578C5">
      <w:pPr>
        <w:rPr>
          <w:b/>
          <w:bCs/>
        </w:rPr>
      </w:pPr>
      <w:r w:rsidRPr="00461465">
        <w:rPr>
          <w:b/>
          <w:bCs/>
        </w:rPr>
        <w:t>Fazekas Tamás</w:t>
      </w:r>
      <w:r w:rsidR="001578C5" w:rsidRPr="00461465">
        <w:rPr>
          <w:b/>
          <w:bCs/>
        </w:rPr>
        <w:t>:</w:t>
      </w:r>
    </w:p>
    <w:p w14:paraId="541C8D89" w14:textId="6A26980C" w:rsidR="001578C5" w:rsidRPr="00461465" w:rsidRDefault="001578C5" w:rsidP="001578C5">
      <w:pPr>
        <w:rPr>
          <w:b/>
          <w:bCs/>
        </w:rPr>
      </w:pPr>
      <w:r w:rsidRPr="00461465">
        <w:rPr>
          <w:b/>
          <w:bCs/>
        </w:rPr>
        <w:t xml:space="preserve"> Az életnek nincs értelme: mily megkönnyebbülés!</w:t>
      </w:r>
    </w:p>
    <w:p w14:paraId="3ECCD9D2" w14:textId="77777777" w:rsidR="001578C5" w:rsidRPr="001578C5" w:rsidRDefault="001578C5" w:rsidP="001578C5">
      <w:r w:rsidRPr="001578C5">
        <w:t>Sok ember számára az élet értelme abból áll, hogy az élet értelmét keresi. Egyik értelemtől a másik értelemig ugrálnak. Ehhez az élet értelmét pragmatikusan értelmezik: csak annak van értelme, aminek célja van, aminek haszna van, aminek értéke van. Van, amikor működik ez az élethosszig tartó értelemhajhászás, de van, amikor ebbe a hajtásba belebetegszenek, ha a keresés miatt saját magukat elvesztik. Ez a párbaj azért fontos, mert az értelem felfogása a daseinanalitikus beállítottságát, higgadtságát, nyíltságát befolyásolja. Az egzisztenciálék és az álmok értelmezése is ettől függ.</w:t>
      </w:r>
    </w:p>
    <w:p w14:paraId="53CD1D50" w14:textId="77777777" w:rsidR="001578C5" w:rsidRDefault="001578C5" w:rsidP="001578C5">
      <w:r w:rsidRPr="001578C5">
        <w:t>Szerintem a klienseknek a következőre szolgál az életük értelmének keresése: vész esetében, mint beugró gond segít rövid ideig, de nem segít abban, hogy az összes saját létlehetőségük feltáruljon a hétköznapokban. A daseinanalízis szempontjából az életnek szigorúan véve nincs értelme. Csak az egzisztenciának van értelme. Ezt a kérdést a terápia gyakorlata, a páciensek egészsége és a terápiás kapcsolat szempontjából kell elemeznünk, a lét, a Dasein és az egzisztencia megkülönböztetésével.</w:t>
      </w:r>
    </w:p>
    <w:p w14:paraId="08CB9BED" w14:textId="77777777" w:rsidR="00EA1875" w:rsidRDefault="001578C5" w:rsidP="001578C5">
      <w:pPr>
        <w:rPr>
          <w:b/>
          <w:bCs/>
        </w:rPr>
      </w:pPr>
      <w:r w:rsidRPr="001578C5">
        <w:rPr>
          <w:b/>
          <w:bCs/>
        </w:rPr>
        <w:t xml:space="preserve">Schwendtner Tibor: </w:t>
      </w:r>
    </w:p>
    <w:p w14:paraId="185145B9" w14:textId="5C000BA5" w:rsidR="001578C5" w:rsidRPr="001578C5" w:rsidRDefault="001578C5" w:rsidP="001578C5">
      <w:pPr>
        <w:rPr>
          <w:b/>
          <w:bCs/>
        </w:rPr>
      </w:pPr>
      <w:r w:rsidRPr="001578C5">
        <w:rPr>
          <w:b/>
          <w:bCs/>
        </w:rPr>
        <w:t>Heidegger értelem-fogalmának jelentősége a daseinanalízis számára</w:t>
      </w:r>
    </w:p>
    <w:p w14:paraId="531CBB0B" w14:textId="77777777" w:rsidR="001578C5" w:rsidRPr="001578C5" w:rsidRDefault="001578C5" w:rsidP="001578C5">
      <w:r w:rsidRPr="001578C5">
        <w:t xml:space="preserve">A </w:t>
      </w:r>
      <w:r w:rsidRPr="001578C5">
        <w:rPr>
          <w:i/>
        </w:rPr>
        <w:t>Lét és idő</w:t>
      </w:r>
      <w:r w:rsidRPr="001578C5">
        <w:t xml:space="preserve">be két drámai történet van beleírva, melyek döntő pontokon találkoznak egymással. Az egyik történet az önelvesztés/önazonosság drámája, az a kérdés, hogy az emberi ittlét kilábalhat-e a létéhez tartozó önelvesztésből, lehetséges-e egyáltalán, hogy önmagává váljon, saját életét élje. A másik drámai történet arról szól, hogy képes-e a filozófia kiemelkedni az ittlét véges tapasztalati köréből, elfoglalhat-e olyan magaslati pozíciót, ahonnan az egészre, a létre mint olyanra rátekinthet. Heidegger főművében a két történet egymásba fonódik, mert e műben a filozófiai kérdezés úgy </w:t>
      </w:r>
      <w:r w:rsidRPr="001578C5">
        <w:lastRenderedPageBreak/>
        <w:t>bontakozik ki a véges emberi ittlét tapasztalatainak analízise révén a lét mint olyan irányába, hogy e feltárt tapasztalatok elsősorban arra vonatkoznak, hogy az ember miként találhatja meg önmagát.</w:t>
      </w:r>
    </w:p>
    <w:p w14:paraId="10407BE0" w14:textId="3E0129CD" w:rsidR="001578C5" w:rsidRPr="001578C5" w:rsidRDefault="001578C5" w:rsidP="001578C5">
      <w:r w:rsidRPr="001578C5">
        <w:t>A két történetet – többek között – az értelem keresése köti össze. A végső horizontot, mely felől a filozófia a lét sokféleségét és egységét megragadhatja, Heidegger értelemként fogja föl: „[a]z itt következő tanulmány célja a ’</w:t>
      </w:r>
      <w:r w:rsidRPr="001578C5">
        <w:rPr>
          <w:i/>
        </w:rPr>
        <w:t>lét</w:t>
      </w:r>
      <w:r w:rsidRPr="001578C5">
        <w:t>’ értelmére vonatkozó kérdés konkrét kidolgozása.” Az önmagunkkal való szembesülés útja pedig új értelmek megtalálásán keresztül lehetséges. Az értelem definíciója Heideggernél: „</w:t>
      </w:r>
      <w:r w:rsidRPr="001578C5">
        <w:rPr>
          <w:i/>
        </w:rPr>
        <w:t>Az értelem a kivetésnek az előzetes birtoklás, előretekintés és az előrenyúlás által strukturált szempontja</w:t>
      </w:r>
      <w:r w:rsidRPr="001578C5">
        <w:t xml:space="preserve"> (Woraufhin)</w:t>
      </w:r>
      <w:r w:rsidRPr="001578C5">
        <w:rPr>
          <w:i/>
        </w:rPr>
        <w:t>, amelyből valami mint valami válik érthetővé</w:t>
      </w:r>
      <w:r w:rsidRPr="001578C5">
        <w:t xml:space="preserve">.” Az önmagunkhoz való viszony kialakítása értelemképzésen alapul; megvilágító e szempontból Heidegger szorongás-elemzése, ahol </w:t>
      </w:r>
      <w:r>
        <w:t xml:space="preserve">a </w:t>
      </w:r>
      <w:r w:rsidRPr="001578C5">
        <w:t xml:space="preserve">szorongás tapasztalatát a világ mint világ feltárulásával köti össze: „a </w:t>
      </w:r>
      <w:r w:rsidRPr="001578C5">
        <w:rPr>
          <w:i/>
        </w:rPr>
        <w:t>világot mint világot</w:t>
      </w:r>
      <w:r w:rsidRPr="001578C5">
        <w:t xml:space="preserve"> elsőként a szorongás mint a hangoltság módusza tárja föl.” Vagyis önmagunk tapasztalata a szorongásban értelmi horizont-váltásként érthető. A világ nem mint egyes értelmek sokasága, hanem mint egész jelenik meg a szorongást megtapasztaló ember számára.</w:t>
      </w:r>
    </w:p>
    <w:p w14:paraId="14DD02EA" w14:textId="77777777" w:rsidR="001578C5" w:rsidRPr="001578C5" w:rsidRDefault="001578C5" w:rsidP="001578C5">
      <w:r w:rsidRPr="001578C5">
        <w:t>Az előadás első része az értelem mint horizont jelentőségét mutatja be az ember önmagához való viszonyában, beleértve a cselekvési módokat is, egészen a filozófiai tevékenységig. A második részben pedig azt mutatjuk be, hogy a daseinanalízisnek miként kell folyamatosan apellálnia az értelmi horizontokra, melyek révén önmagunk és mások egyáltalán érthetővé válnak számunkra. Az értelemképzés dinamikája meghatározó jelentőségű minden ember számára, hiszen ennek során adódik, illetve képződik az a „Woraufhin”, ahonnan önmagát, életét, viszonyait egyáltalán elgondolni és megérteni tudja. Ebbe a dinamikába lép be, ezt erősíti, támogatja és alakítja a daseinanalízis gyakorlata.</w:t>
      </w:r>
    </w:p>
    <w:p w14:paraId="540ED7FC" w14:textId="00EC972A" w:rsidR="001578C5" w:rsidRPr="001578C5" w:rsidRDefault="001578C5" w:rsidP="001578C5"/>
    <w:p w14:paraId="7C36427C" w14:textId="666E906B" w:rsidR="00615C61" w:rsidRPr="00704D28" w:rsidRDefault="00615C61" w:rsidP="00704D28"/>
    <w:p w14:paraId="6F0226B5" w14:textId="77777777" w:rsidR="00704D28" w:rsidRDefault="00704D28"/>
    <w:sectPr w:rsidR="00704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F4"/>
    <w:rsid w:val="000569AA"/>
    <w:rsid w:val="000C549C"/>
    <w:rsid w:val="001578C5"/>
    <w:rsid w:val="0016122D"/>
    <w:rsid w:val="00187940"/>
    <w:rsid w:val="0026635B"/>
    <w:rsid w:val="00412CF6"/>
    <w:rsid w:val="00430D7D"/>
    <w:rsid w:val="00461465"/>
    <w:rsid w:val="00493C34"/>
    <w:rsid w:val="004C60BC"/>
    <w:rsid w:val="00615C61"/>
    <w:rsid w:val="006C39F4"/>
    <w:rsid w:val="006D139C"/>
    <w:rsid w:val="00704D28"/>
    <w:rsid w:val="00742D86"/>
    <w:rsid w:val="008A5811"/>
    <w:rsid w:val="008C35E9"/>
    <w:rsid w:val="008D40CB"/>
    <w:rsid w:val="0090221D"/>
    <w:rsid w:val="00944015"/>
    <w:rsid w:val="00A054EE"/>
    <w:rsid w:val="00A47274"/>
    <w:rsid w:val="00A76381"/>
    <w:rsid w:val="00B20912"/>
    <w:rsid w:val="00B527C4"/>
    <w:rsid w:val="00C41087"/>
    <w:rsid w:val="00CC5CDA"/>
    <w:rsid w:val="00D90EDB"/>
    <w:rsid w:val="00DD751A"/>
    <w:rsid w:val="00E97C03"/>
    <w:rsid w:val="00EA1875"/>
    <w:rsid w:val="00F97C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5837"/>
  <w15:chartTrackingRefBased/>
  <w15:docId w15:val="{B7295A73-4C4E-4666-A15B-6AB7EBC0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6635B"/>
    <w:rPr>
      <w:color w:val="0563C1" w:themeColor="hyperlink"/>
      <w:u w:val="single"/>
    </w:rPr>
  </w:style>
  <w:style w:type="character" w:styleId="Feloldatlanmegemlts">
    <w:name w:val="Unresolved Mention"/>
    <w:basedOn w:val="Bekezdsalapbettpusa"/>
    <w:uiPriority w:val="99"/>
    <w:semiHidden/>
    <w:unhideWhenUsed/>
    <w:rsid w:val="0026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0178">
      <w:bodyDiv w:val="1"/>
      <w:marLeft w:val="0"/>
      <w:marRight w:val="0"/>
      <w:marTop w:val="0"/>
      <w:marBottom w:val="0"/>
      <w:divBdr>
        <w:top w:val="none" w:sz="0" w:space="0" w:color="auto"/>
        <w:left w:val="none" w:sz="0" w:space="0" w:color="auto"/>
        <w:bottom w:val="none" w:sz="0" w:space="0" w:color="auto"/>
        <w:right w:val="none" w:sz="0" w:space="0" w:color="auto"/>
      </w:divBdr>
    </w:div>
    <w:div w:id="579486076">
      <w:bodyDiv w:val="1"/>
      <w:marLeft w:val="0"/>
      <w:marRight w:val="0"/>
      <w:marTop w:val="0"/>
      <w:marBottom w:val="0"/>
      <w:divBdr>
        <w:top w:val="none" w:sz="0" w:space="0" w:color="auto"/>
        <w:left w:val="none" w:sz="0" w:space="0" w:color="auto"/>
        <w:bottom w:val="none" w:sz="0" w:space="0" w:color="auto"/>
        <w:right w:val="none" w:sz="0" w:space="0" w:color="auto"/>
      </w:divBdr>
    </w:div>
    <w:div w:id="772242641">
      <w:bodyDiv w:val="1"/>
      <w:marLeft w:val="0"/>
      <w:marRight w:val="0"/>
      <w:marTop w:val="0"/>
      <w:marBottom w:val="0"/>
      <w:divBdr>
        <w:top w:val="none" w:sz="0" w:space="0" w:color="auto"/>
        <w:left w:val="none" w:sz="0" w:space="0" w:color="auto"/>
        <w:bottom w:val="none" w:sz="0" w:space="0" w:color="auto"/>
        <w:right w:val="none" w:sz="0" w:space="0" w:color="auto"/>
      </w:divBdr>
      <w:divsChild>
        <w:div w:id="240793445">
          <w:marLeft w:val="0"/>
          <w:marRight w:val="0"/>
          <w:marTop w:val="0"/>
          <w:marBottom w:val="0"/>
          <w:divBdr>
            <w:top w:val="none" w:sz="0" w:space="0" w:color="auto"/>
            <w:left w:val="none" w:sz="0" w:space="0" w:color="auto"/>
            <w:bottom w:val="none" w:sz="0" w:space="0" w:color="auto"/>
            <w:right w:val="none" w:sz="0" w:space="0" w:color="auto"/>
          </w:divBdr>
        </w:div>
      </w:divsChild>
    </w:div>
    <w:div w:id="1500270641">
      <w:bodyDiv w:val="1"/>
      <w:marLeft w:val="0"/>
      <w:marRight w:val="0"/>
      <w:marTop w:val="0"/>
      <w:marBottom w:val="0"/>
      <w:divBdr>
        <w:top w:val="none" w:sz="0" w:space="0" w:color="auto"/>
        <w:left w:val="none" w:sz="0" w:space="0" w:color="auto"/>
        <w:bottom w:val="none" w:sz="0" w:space="0" w:color="auto"/>
        <w:right w:val="none" w:sz="0" w:space="0" w:color="auto"/>
      </w:divBdr>
    </w:div>
    <w:div w:id="1519467977">
      <w:bodyDiv w:val="1"/>
      <w:marLeft w:val="0"/>
      <w:marRight w:val="0"/>
      <w:marTop w:val="0"/>
      <w:marBottom w:val="0"/>
      <w:divBdr>
        <w:top w:val="none" w:sz="0" w:space="0" w:color="auto"/>
        <w:left w:val="none" w:sz="0" w:space="0" w:color="auto"/>
        <w:bottom w:val="none" w:sz="0" w:space="0" w:color="auto"/>
        <w:right w:val="none" w:sz="0" w:space="0" w:color="auto"/>
      </w:divBdr>
    </w:div>
    <w:div w:id="1573930619">
      <w:bodyDiv w:val="1"/>
      <w:marLeft w:val="0"/>
      <w:marRight w:val="0"/>
      <w:marTop w:val="0"/>
      <w:marBottom w:val="0"/>
      <w:divBdr>
        <w:top w:val="none" w:sz="0" w:space="0" w:color="auto"/>
        <w:left w:val="none" w:sz="0" w:space="0" w:color="auto"/>
        <w:bottom w:val="none" w:sz="0" w:space="0" w:color="auto"/>
        <w:right w:val="none" w:sz="0" w:space="0" w:color="auto"/>
      </w:divBdr>
    </w:div>
    <w:div w:id="1612778932">
      <w:bodyDiv w:val="1"/>
      <w:marLeft w:val="0"/>
      <w:marRight w:val="0"/>
      <w:marTop w:val="0"/>
      <w:marBottom w:val="0"/>
      <w:divBdr>
        <w:top w:val="none" w:sz="0" w:space="0" w:color="auto"/>
        <w:left w:val="none" w:sz="0" w:space="0" w:color="auto"/>
        <w:bottom w:val="none" w:sz="0" w:space="0" w:color="auto"/>
        <w:right w:val="none" w:sz="0" w:space="0" w:color="auto"/>
      </w:divBdr>
    </w:div>
    <w:div w:id="2036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magyar.dasein@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1190</Words>
  <Characters>8211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József Krékits</dc:creator>
  <cp:keywords/>
  <dc:description/>
  <cp:lastModifiedBy>József Krékits</cp:lastModifiedBy>
  <cp:revision>27</cp:revision>
  <dcterms:created xsi:type="dcterms:W3CDTF">2023-09-03T11:02:00Z</dcterms:created>
  <dcterms:modified xsi:type="dcterms:W3CDTF">2023-09-15T14:39:00Z</dcterms:modified>
</cp:coreProperties>
</file>